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E5A" w:rsidRPr="006C62E6" w:rsidRDefault="00B02E5A" w:rsidP="00B02E5A">
      <w:pPr>
        <w:ind w:left="2160" w:firstLine="720"/>
        <w:rPr>
          <w:rFonts w:ascii="Aurora BdCn BT" w:hAnsi="Aurora BdCn BT"/>
          <w:sz w:val="28"/>
        </w:rPr>
      </w:pPr>
      <w:r w:rsidRPr="006C62E6">
        <w:rPr>
          <w:rFonts w:ascii="Aurora BdCn BT" w:hAnsi="Aurora BdCn BT"/>
          <w:sz w:val="28"/>
        </w:rPr>
        <w:t>Chapter</w:t>
      </w:r>
      <w:r w:rsidR="00697EBE">
        <w:rPr>
          <w:rFonts w:ascii="Aurora BdCn BT" w:hAnsi="Aurora BdCn BT"/>
          <w:sz w:val="28"/>
        </w:rPr>
        <w:t>s</w:t>
      </w:r>
      <w:r w:rsidRPr="006C62E6">
        <w:rPr>
          <w:rFonts w:ascii="Aurora BdCn BT" w:hAnsi="Aurora BdCn BT"/>
          <w:sz w:val="28"/>
        </w:rPr>
        <w:t xml:space="preserve"> </w:t>
      </w:r>
      <w:r w:rsidR="00697EBE">
        <w:rPr>
          <w:rFonts w:ascii="Aurora BdCn BT" w:hAnsi="Aurora BdCn BT"/>
          <w:emboss/>
          <w:color w:val="FFFFFF"/>
          <w:sz w:val="28"/>
        </w:rPr>
        <w:t xml:space="preserve"> 5</w:t>
      </w:r>
      <w:r>
        <w:rPr>
          <w:rFonts w:ascii="Aurora BdCn BT" w:hAnsi="Aurora BdCn BT"/>
          <w:emboss/>
          <w:color w:val="FFFFFF"/>
          <w:sz w:val="28"/>
        </w:rPr>
        <w:t xml:space="preserve"> - </w:t>
      </w:r>
      <w:r w:rsidR="00697EBE">
        <w:rPr>
          <w:rFonts w:ascii="Aurora BdCn BT" w:hAnsi="Aurora BdCn BT"/>
          <w:emboss/>
          <w:color w:val="FFFFFF"/>
          <w:sz w:val="28"/>
        </w:rPr>
        <w:t>8</w:t>
      </w:r>
      <w:r w:rsidRPr="006C62E6">
        <w:rPr>
          <w:rFonts w:ascii="Aurora BdCn BT" w:hAnsi="Aurora BdCn BT"/>
          <w:sz w:val="28"/>
        </w:rPr>
        <w:t>:</w:t>
      </w:r>
    </w:p>
    <w:p w:rsidR="00B02E5A" w:rsidRPr="009725CA" w:rsidRDefault="00B02E5A" w:rsidP="00B02E5A">
      <w:pPr>
        <w:rPr>
          <w:rFonts w:ascii="Aurora BdCn BT" w:hAnsi="Aurora BdCn BT"/>
          <w:sz w:val="32"/>
        </w:rPr>
      </w:pPr>
      <w:r w:rsidRPr="006C62E6">
        <w:rPr>
          <w:rFonts w:ascii="Aurora BdCn BT" w:hAnsi="Aurora BdCn BT"/>
          <w:sz w:val="28"/>
        </w:rPr>
        <w:t xml:space="preserve"> </w:t>
      </w:r>
      <w:r w:rsidRPr="006C62E6">
        <w:rPr>
          <w:rFonts w:ascii="Aurora BdCn BT" w:hAnsi="Aurora BdCn BT"/>
          <w:sz w:val="28"/>
        </w:rPr>
        <w:tab/>
      </w:r>
      <w:r w:rsidRPr="006C62E6">
        <w:rPr>
          <w:rFonts w:ascii="Aurora BdCn BT" w:hAnsi="Aurora BdCn BT"/>
          <w:sz w:val="28"/>
        </w:rPr>
        <w:tab/>
      </w:r>
      <w:r w:rsidRPr="006C62E6">
        <w:rPr>
          <w:rFonts w:ascii="Aurora BdCn BT" w:hAnsi="Aurora BdCn BT"/>
          <w:sz w:val="28"/>
        </w:rPr>
        <w:tab/>
      </w:r>
      <w:r>
        <w:rPr>
          <w:rFonts w:ascii="Aurora BdCn BT" w:hAnsi="Aurora BdCn BT"/>
          <w:sz w:val="28"/>
        </w:rPr>
        <w:tab/>
      </w:r>
      <w:r>
        <w:rPr>
          <w:rFonts w:ascii="Aurora BdCn BT" w:hAnsi="Aurora BdCn BT"/>
          <w:sz w:val="28"/>
        </w:rPr>
        <w:tab/>
      </w:r>
      <w:r>
        <w:rPr>
          <w:rFonts w:ascii="Aurora BdCn BT" w:hAnsi="Aurora BdCn BT"/>
          <w:sz w:val="32"/>
        </w:rPr>
        <w:t>From CHOICE WORDS</w:t>
      </w:r>
    </w:p>
    <w:p w:rsidR="00B02E5A" w:rsidRPr="009C62D5" w:rsidRDefault="00B02E5A" w:rsidP="00B02E5A">
      <w:pPr>
        <w:spacing w:line="276" w:lineRule="auto"/>
        <w:jc w:val="both"/>
        <w:rPr>
          <w:rFonts w:asciiTheme="minorHAnsi" w:hAnsiTheme="minorHAnsi"/>
          <w:sz w:val="10"/>
          <w:szCs w:val="10"/>
        </w:rPr>
      </w:pPr>
    </w:p>
    <w:tbl>
      <w:tblPr>
        <w:tblStyle w:val="TableGrid"/>
        <w:tblW w:w="0" w:type="auto"/>
        <w:tblLook w:val="04A0"/>
      </w:tblPr>
      <w:tblGrid>
        <w:gridCol w:w="836"/>
        <w:gridCol w:w="532"/>
        <w:gridCol w:w="1980"/>
        <w:gridCol w:w="6228"/>
      </w:tblGrid>
      <w:tr w:rsidR="00697EBE" w:rsidRPr="00B51ABE" w:rsidTr="009C62D5">
        <w:tc>
          <w:tcPr>
            <w:tcW w:w="836" w:type="dxa"/>
          </w:tcPr>
          <w:p w:rsidR="00697EBE" w:rsidRPr="00B51ABE" w:rsidRDefault="00697EBE" w:rsidP="0003415C">
            <w:pPr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Page</w:t>
            </w:r>
          </w:p>
        </w:tc>
        <w:tc>
          <w:tcPr>
            <w:tcW w:w="532" w:type="dxa"/>
          </w:tcPr>
          <w:p w:rsidR="00697EBE" w:rsidRPr="00B51ABE" w:rsidRDefault="00697EBE" w:rsidP="0003415C">
            <w:pPr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Ch</w:t>
            </w:r>
          </w:p>
        </w:tc>
        <w:tc>
          <w:tcPr>
            <w:tcW w:w="1980" w:type="dxa"/>
          </w:tcPr>
          <w:p w:rsidR="00697EBE" w:rsidRPr="00B51ABE" w:rsidRDefault="00697EBE" w:rsidP="0003415C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Interesting Section of the Chapter</w:t>
            </w:r>
          </w:p>
        </w:tc>
        <w:tc>
          <w:tcPr>
            <w:tcW w:w="6228" w:type="dxa"/>
          </w:tcPr>
          <w:p w:rsidR="00697EBE" w:rsidRPr="00B51ABE" w:rsidRDefault="00697EBE" w:rsidP="0003415C">
            <w:pPr>
              <w:spacing w:line="276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My Thoughts, Comments &amp; Questions /</w:t>
            </w:r>
          </w:p>
          <w:p w:rsidR="00697EBE" w:rsidRPr="00B51ABE" w:rsidRDefault="00697EBE" w:rsidP="0003415C">
            <w:pPr>
              <w:spacing w:line="276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Things I Want to Remember</w:t>
            </w:r>
          </w:p>
        </w:tc>
      </w:tr>
      <w:tr w:rsidR="00697EBE" w:rsidRPr="00B51ABE" w:rsidTr="009C62D5">
        <w:tc>
          <w:tcPr>
            <w:tcW w:w="836" w:type="dxa"/>
          </w:tcPr>
          <w:p w:rsidR="00697EBE" w:rsidRDefault="002117F8" w:rsidP="001435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44</w:t>
            </w:r>
          </w:p>
        </w:tc>
        <w:tc>
          <w:tcPr>
            <w:tcW w:w="532" w:type="dxa"/>
          </w:tcPr>
          <w:p w:rsidR="00697EBE" w:rsidRPr="00B51ABE" w:rsidRDefault="00143547" w:rsidP="00143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1980" w:type="dxa"/>
          </w:tcPr>
          <w:p w:rsidR="00697EBE" w:rsidRPr="00B51ABE" w:rsidRDefault="002117F8" w:rsidP="00143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Start a Story by thinking of what you know (activating prior knowledge)</w:t>
            </w:r>
          </w:p>
        </w:tc>
        <w:tc>
          <w:tcPr>
            <w:tcW w:w="6228" w:type="dxa"/>
          </w:tcPr>
          <w:p w:rsidR="00697EBE" w:rsidRPr="00801CD4" w:rsidRDefault="002117F8" w:rsidP="0014354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 like that the author </w:t>
            </w:r>
            <w:r w:rsidR="0085256D">
              <w:rPr>
                <w:rFonts w:asciiTheme="minorHAnsi" w:hAnsiTheme="minorHAnsi"/>
              </w:rPr>
              <w:t xml:space="preserve">allows for the students to be able to think of new problems in this way: “it puts the new problems in the context of the old, already </w:t>
            </w:r>
            <w:r w:rsidR="00F85344">
              <w:rPr>
                <w:rFonts w:asciiTheme="minorHAnsi" w:hAnsiTheme="minorHAnsi"/>
              </w:rPr>
              <w:t>s</w:t>
            </w:r>
            <w:r w:rsidR="0085256D">
              <w:rPr>
                <w:rFonts w:asciiTheme="minorHAnsi" w:hAnsiTheme="minorHAnsi"/>
              </w:rPr>
              <w:t>olved problems.</w:t>
            </w:r>
            <w:r w:rsidR="00F85344">
              <w:rPr>
                <w:rFonts w:asciiTheme="minorHAnsi" w:hAnsiTheme="minorHAnsi"/>
              </w:rPr>
              <w:t xml:space="preserve">” It also reduces the magnitude (in the mind of the student) and </w:t>
            </w:r>
            <w:r w:rsidR="0077364F">
              <w:rPr>
                <w:rFonts w:asciiTheme="minorHAnsi" w:hAnsiTheme="minorHAnsi"/>
              </w:rPr>
              <w:t xml:space="preserve">opens the possibility of more connections. I see it like this: why reinvent the wheel? If you can make connections to your schema and are successful in working </w:t>
            </w:r>
            <w:r w:rsidR="00F01CB5">
              <w:rPr>
                <w:rFonts w:asciiTheme="minorHAnsi" w:hAnsiTheme="minorHAnsi"/>
              </w:rPr>
              <w:t>out</w:t>
            </w:r>
            <w:r w:rsidR="0077364F">
              <w:rPr>
                <w:rFonts w:asciiTheme="minorHAnsi" w:hAnsiTheme="minorHAnsi"/>
              </w:rPr>
              <w:t xml:space="preserve"> the problem, like sounding out a word or </w:t>
            </w:r>
            <w:r w:rsidR="00F01CB5">
              <w:rPr>
                <w:rFonts w:asciiTheme="minorHAnsi" w:hAnsiTheme="minorHAnsi"/>
              </w:rPr>
              <w:t xml:space="preserve">making </w:t>
            </w:r>
            <w:r w:rsidR="0077364F">
              <w:rPr>
                <w:rFonts w:asciiTheme="minorHAnsi" w:hAnsiTheme="minorHAnsi"/>
              </w:rPr>
              <w:t>connections to understand the meaning of a word, then</w:t>
            </w:r>
            <w:r w:rsidR="008E7CDD">
              <w:rPr>
                <w:rFonts w:asciiTheme="minorHAnsi" w:hAnsiTheme="minorHAnsi"/>
              </w:rPr>
              <w:t xml:space="preserve"> go ahead and do it.</w:t>
            </w:r>
          </w:p>
        </w:tc>
      </w:tr>
      <w:tr w:rsidR="00697EBE" w:rsidRPr="00B51ABE" w:rsidTr="009C62D5">
        <w:tc>
          <w:tcPr>
            <w:tcW w:w="836" w:type="dxa"/>
          </w:tcPr>
          <w:p w:rsidR="00697EBE" w:rsidRDefault="003E6626" w:rsidP="001435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58</w:t>
            </w:r>
          </w:p>
        </w:tc>
        <w:tc>
          <w:tcPr>
            <w:tcW w:w="532" w:type="dxa"/>
          </w:tcPr>
          <w:p w:rsidR="00697EBE" w:rsidRDefault="00143547" w:rsidP="00143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1980" w:type="dxa"/>
          </w:tcPr>
          <w:p w:rsidR="00697EBE" w:rsidRDefault="003E6626" w:rsidP="0009379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“How did you know this”</w:t>
            </w:r>
          </w:p>
        </w:tc>
        <w:tc>
          <w:tcPr>
            <w:tcW w:w="6228" w:type="dxa"/>
          </w:tcPr>
          <w:p w:rsidR="00697EBE" w:rsidRDefault="00EF4640" w:rsidP="0096336D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 the classroom, any time I have heard kids assert something. Sometimes it sounds normal, however, sometimes it just sounds a little crazy and the teacher just goes ‘uh-huh’ and that’s that. Well, if it didn’t take up too much time (and I understand that sometimes it would) I like the idea of hold students accountable for their claims in class by asking them how they got their information. It is also a good time to clarify between scholarly and non-scholarly sources. </w:t>
            </w:r>
            <w:r w:rsidR="0096336D">
              <w:rPr>
                <w:rFonts w:asciiTheme="minorHAnsi" w:hAnsiTheme="minorHAnsi"/>
              </w:rPr>
              <w:t xml:space="preserve"> </w:t>
            </w:r>
          </w:p>
        </w:tc>
      </w:tr>
      <w:tr w:rsidR="00697EBE" w:rsidRPr="00B51ABE" w:rsidTr="009C62D5">
        <w:tc>
          <w:tcPr>
            <w:tcW w:w="836" w:type="dxa"/>
          </w:tcPr>
          <w:p w:rsidR="00697EBE" w:rsidRDefault="00093791" w:rsidP="001435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68</w:t>
            </w:r>
          </w:p>
        </w:tc>
        <w:tc>
          <w:tcPr>
            <w:tcW w:w="532" w:type="dxa"/>
          </w:tcPr>
          <w:p w:rsidR="00697EBE" w:rsidRDefault="00143547" w:rsidP="00143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1980" w:type="dxa"/>
          </w:tcPr>
          <w:p w:rsidR="00697EBE" w:rsidRDefault="00093791" w:rsidP="00143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“You guys say such important things, it amazes me that you would talk while others are talking”</w:t>
            </w:r>
          </w:p>
        </w:tc>
        <w:tc>
          <w:tcPr>
            <w:tcW w:w="6228" w:type="dxa"/>
          </w:tcPr>
          <w:p w:rsidR="00697EBE" w:rsidRDefault="00697EBE" w:rsidP="0014354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="00093791">
              <w:rPr>
                <w:rFonts w:asciiTheme="minorHAnsi" w:hAnsiTheme="minorHAnsi"/>
              </w:rPr>
              <w:t xml:space="preserve">Small groups are hard to keep control of. Even if the teacher is engaged in one group, then others can get off task. </w:t>
            </w:r>
            <w:r w:rsidR="00F4165E">
              <w:rPr>
                <w:rFonts w:asciiTheme="minorHAnsi" w:hAnsiTheme="minorHAnsi"/>
              </w:rPr>
              <w:t xml:space="preserve">Keep peers in line is good assignment for their..peers, and redirection by the teacher with comments like the one quoted is a good management strategy. It allows for the teacher to get a point across but not being directly mean to the </w:t>
            </w:r>
            <w:r w:rsidR="00810E1B">
              <w:rPr>
                <w:rFonts w:asciiTheme="minorHAnsi" w:hAnsiTheme="minorHAnsi"/>
              </w:rPr>
              <w:t>offending student. And it may help them appreciate what their peers have to say about the topic of discussion.</w:t>
            </w:r>
          </w:p>
        </w:tc>
      </w:tr>
      <w:tr w:rsidR="00697EBE" w:rsidRPr="00B51ABE" w:rsidTr="009C62D5">
        <w:tc>
          <w:tcPr>
            <w:tcW w:w="836" w:type="dxa"/>
          </w:tcPr>
          <w:p w:rsidR="00697EBE" w:rsidRDefault="00A97DFE" w:rsidP="0014354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78</w:t>
            </w:r>
          </w:p>
        </w:tc>
        <w:tc>
          <w:tcPr>
            <w:tcW w:w="532" w:type="dxa"/>
          </w:tcPr>
          <w:p w:rsidR="00697EBE" w:rsidRDefault="00143547" w:rsidP="00143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</w:p>
        </w:tc>
        <w:tc>
          <w:tcPr>
            <w:tcW w:w="1980" w:type="dxa"/>
          </w:tcPr>
          <w:p w:rsidR="00697EBE" w:rsidRDefault="00A97DFE" w:rsidP="00143547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Who do you think you’re talking to?</w:t>
            </w:r>
          </w:p>
        </w:tc>
        <w:tc>
          <w:tcPr>
            <w:tcW w:w="6228" w:type="dxa"/>
          </w:tcPr>
          <w:p w:rsidR="00697EBE" w:rsidRDefault="00545B07" w:rsidP="00143547">
            <w:pPr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 have seen teachers talk to kids as if they are subordinates. I have seen a lot of it here at EWU. No matter where that happens, does that foster learning at all? Are there any benefits from that teaching behavior for the student? I don’t believe so and I sincerely hope that if I start to treat kids that way that I will catch myself and stop and redirect myself so I can be a more positive, effective teacher.</w:t>
            </w:r>
          </w:p>
        </w:tc>
      </w:tr>
    </w:tbl>
    <w:p w:rsidR="005500B5" w:rsidRDefault="005500B5"/>
    <w:sectPr w:rsidR="005500B5" w:rsidSect="005500B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19C" w:rsidRDefault="005A219C" w:rsidP="001D0B95">
      <w:r>
        <w:separator/>
      </w:r>
    </w:p>
  </w:endnote>
  <w:endnote w:type="continuationSeparator" w:id="1">
    <w:p w:rsidR="005A219C" w:rsidRDefault="005A219C" w:rsidP="001D0B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urora BdCn BT">
    <w:panose1 w:val="020B0706020207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58" w:rsidRPr="00260E41" w:rsidRDefault="009C62D5" w:rsidP="00480C58">
    <w:pPr>
      <w:pBdr>
        <w:top w:val="single" w:sz="4" w:space="1" w:color="auto"/>
      </w:pBdr>
      <w:rPr>
        <w:i/>
        <w:sz w:val="16"/>
      </w:rPr>
    </w:pPr>
    <w:r w:rsidRPr="00260E41">
      <w:rPr>
        <w:i/>
        <w:sz w:val="16"/>
      </w:rPr>
      <w:t>All references are made to the following text:</w:t>
    </w:r>
  </w:p>
  <w:p w:rsidR="00480C58" w:rsidRPr="00480C58" w:rsidRDefault="009C62D5" w:rsidP="00480C58">
    <w:pPr>
      <w:pBdr>
        <w:top w:val="single" w:sz="4" w:space="1" w:color="auto"/>
      </w:pBdr>
      <w:ind w:firstLine="720"/>
      <w:rPr>
        <w:sz w:val="16"/>
      </w:rPr>
    </w:pPr>
    <w:r>
      <w:rPr>
        <w:sz w:val="16"/>
      </w:rPr>
      <w:t>Choice Words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19C" w:rsidRDefault="005A219C" w:rsidP="001D0B95">
      <w:r>
        <w:separator/>
      </w:r>
    </w:p>
  </w:footnote>
  <w:footnote w:type="continuationSeparator" w:id="1">
    <w:p w:rsidR="005A219C" w:rsidRDefault="005A219C" w:rsidP="001D0B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12" w:rsidRPr="00B51ABE" w:rsidRDefault="009C62D5" w:rsidP="00993E12">
    <w:pPr>
      <w:ind w:left="720"/>
      <w:rPr>
        <w:rFonts w:asciiTheme="minorHAnsi" w:hAnsiTheme="minorHAnsi"/>
        <w:b/>
        <w:sz w:val="28"/>
      </w:rPr>
    </w:pPr>
    <w:r w:rsidRPr="00B51ABE">
      <w:rPr>
        <w:rFonts w:asciiTheme="minorHAnsi" w:hAnsiTheme="minorHAnsi"/>
        <w:b/>
        <w:noProof/>
        <w:sz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-22160</wp:posOffset>
          </wp:positionH>
          <wp:positionV relativeFrom="paragraph">
            <wp:posOffset>0</wp:posOffset>
          </wp:positionV>
          <wp:extent cx="546035" cy="1009650"/>
          <wp:effectExtent l="171450" t="133350" r="368365" b="304800"/>
          <wp:wrapNone/>
          <wp:docPr id="7" name="Picture 0" descr="ryan 006c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yan 006c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6035" cy="1009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 w:rsidRPr="00B51ABE">
      <w:rPr>
        <w:rFonts w:asciiTheme="minorHAnsi" w:hAnsiTheme="minorHAnsi"/>
        <w:b/>
        <w:sz w:val="28"/>
      </w:rPr>
      <w:t xml:space="preserve">   Mr. Ryan Lavine</w:t>
    </w:r>
  </w:p>
  <w:p w:rsidR="00B51ABE" w:rsidRPr="00B51ABE" w:rsidRDefault="009C62D5" w:rsidP="00B51ABE">
    <w:pPr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EDUC </w:t>
    </w:r>
    <w:r>
      <w:rPr>
        <w:rFonts w:asciiTheme="minorHAnsi" w:hAnsiTheme="minorHAnsi"/>
      </w:rPr>
      <w:t xml:space="preserve">  </w:t>
    </w:r>
    <w:r w:rsidRPr="00B51ABE">
      <w:rPr>
        <w:rFonts w:asciiTheme="minorHAnsi" w:hAnsiTheme="minorHAnsi"/>
      </w:rPr>
      <w:t>410 – Student Centered Reading Programs</w:t>
    </w:r>
  </w:p>
  <w:p w:rsidR="00993E12" w:rsidRPr="00B51ABE" w:rsidRDefault="009C62D5" w:rsidP="00B51ABE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Dr. Darcy Bradley</w:t>
    </w:r>
  </w:p>
  <w:p w:rsidR="00993E12" w:rsidRPr="00B51ABE" w:rsidRDefault="009C62D5" w:rsidP="00993E12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Fall 2008</w:t>
    </w:r>
  </w:p>
  <w:p w:rsidR="00993E12" w:rsidRPr="00B51ABE" w:rsidRDefault="009C62D5" w:rsidP="00993E12">
    <w:pPr>
      <w:pBdr>
        <w:bottom w:val="single" w:sz="4" w:space="1" w:color="auto"/>
      </w:pBd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</w:t>
    </w:r>
    <w:r>
      <w:rPr>
        <w:rFonts w:asciiTheme="minorHAnsi" w:hAnsiTheme="minorHAnsi"/>
      </w:rPr>
      <w:t xml:space="preserve">Choice Words </w:t>
    </w:r>
    <w:r w:rsidRPr="00B51ABE">
      <w:rPr>
        <w:rFonts w:asciiTheme="minorHAnsi" w:hAnsiTheme="minorHAnsi"/>
      </w:rPr>
      <w:t>Chapter Reflection</w:t>
    </w:r>
    <w:r>
      <w:rPr>
        <w:rFonts w:asciiTheme="minorHAnsi" w:hAnsiTheme="minorHAnsi"/>
      </w:rPr>
      <w:t>s</w:t>
    </w:r>
  </w:p>
  <w:p w:rsidR="00DD4619" w:rsidRDefault="005A219C" w:rsidP="00DD461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2E5A"/>
    <w:rsid w:val="00093791"/>
    <w:rsid w:val="00143547"/>
    <w:rsid w:val="001D0B95"/>
    <w:rsid w:val="002117F8"/>
    <w:rsid w:val="003E6626"/>
    <w:rsid w:val="00545B07"/>
    <w:rsid w:val="005500B5"/>
    <w:rsid w:val="005A219C"/>
    <w:rsid w:val="00697EBE"/>
    <w:rsid w:val="007374D8"/>
    <w:rsid w:val="0077364F"/>
    <w:rsid w:val="00810E1B"/>
    <w:rsid w:val="0085256D"/>
    <w:rsid w:val="008E7CDD"/>
    <w:rsid w:val="0096336D"/>
    <w:rsid w:val="009C62D5"/>
    <w:rsid w:val="00A97DFE"/>
    <w:rsid w:val="00B02E5A"/>
    <w:rsid w:val="00EF4640"/>
    <w:rsid w:val="00F01CB5"/>
    <w:rsid w:val="00F4165E"/>
    <w:rsid w:val="00F85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2E5A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2E5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3</cp:revision>
  <dcterms:created xsi:type="dcterms:W3CDTF">2008-10-28T19:54:00Z</dcterms:created>
  <dcterms:modified xsi:type="dcterms:W3CDTF">2008-10-29T21:45:00Z</dcterms:modified>
</cp:coreProperties>
</file>